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64F2" w14:textId="0F097A76" w:rsidR="008D0712" w:rsidRPr="001C7514" w:rsidRDefault="008D0712" w:rsidP="008D0712">
      <w:pPr>
        <w:jc w:val="center"/>
        <w:rPr>
          <w:b/>
          <w:bCs/>
          <w:sz w:val="36"/>
          <w:szCs w:val="36"/>
          <w:u w:val="single"/>
        </w:rPr>
      </w:pPr>
      <w:r w:rsidRPr="001C7514">
        <w:rPr>
          <w:b/>
          <w:bCs/>
          <w:sz w:val="36"/>
          <w:szCs w:val="36"/>
          <w:u w:val="single"/>
        </w:rPr>
        <w:t xml:space="preserve">Checkliste Milchfieber </w:t>
      </w:r>
      <w:r w:rsidRPr="001C7514">
        <w:rPr>
          <w:sz w:val="36"/>
          <w:szCs w:val="36"/>
          <w:u w:val="single"/>
        </w:rPr>
        <w:t>(Hypokalzämie)</w:t>
      </w:r>
    </w:p>
    <w:p w14:paraId="64A19DB2" w14:textId="77777777" w:rsidR="008D0712" w:rsidRPr="001C7514" w:rsidRDefault="008D071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8D0712" w:rsidRPr="001C7514" w14:paraId="31987A45" w14:textId="77777777" w:rsidTr="00DD1E44">
        <w:trPr>
          <w:trHeight w:val="454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59F89C7E" w14:textId="496B229F" w:rsidR="008D0712" w:rsidRPr="001C7514" w:rsidRDefault="008D0712" w:rsidP="008D0712">
            <w:pPr>
              <w:rPr>
                <w:sz w:val="28"/>
                <w:szCs w:val="28"/>
              </w:rPr>
            </w:pPr>
            <w:r w:rsidRPr="001C7514">
              <w:rPr>
                <w:b/>
                <w:bCs/>
                <w:sz w:val="28"/>
                <w:szCs w:val="28"/>
              </w:rPr>
              <w:t xml:space="preserve">Datum: ..................... </w:t>
            </w:r>
            <w:r w:rsidRPr="001C7514">
              <w:rPr>
                <w:b/>
                <w:bCs/>
                <w:sz w:val="28"/>
                <w:szCs w:val="28"/>
              </w:rPr>
              <w:t xml:space="preserve">  </w:t>
            </w:r>
            <w:r w:rsidRPr="001C7514">
              <w:rPr>
                <w:b/>
                <w:bCs/>
                <w:sz w:val="28"/>
                <w:szCs w:val="28"/>
              </w:rPr>
              <w:t>Kuh: .....................</w:t>
            </w:r>
          </w:p>
        </w:tc>
      </w:tr>
      <w:tr w:rsidR="008D0712" w:rsidRPr="001C7514" w14:paraId="08AF995F" w14:textId="77777777" w:rsidTr="00DD1E44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062CA7CC" w14:textId="77777777" w:rsidR="008D0712" w:rsidRPr="001C7514" w:rsidRDefault="008D071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2DF2D4" w14:textId="57FF0466" w:rsidR="008D0712" w:rsidRPr="001C7514" w:rsidRDefault="008D0712" w:rsidP="008D0712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ja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FC9B849" w14:textId="212DC304" w:rsidR="008D0712" w:rsidRPr="001C7514" w:rsidRDefault="008D0712" w:rsidP="008D0712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nein</w:t>
            </w:r>
          </w:p>
        </w:tc>
      </w:tr>
      <w:tr w:rsidR="008D0712" w:rsidRPr="001C7514" w14:paraId="5C028BD4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8381" w14:textId="0B89A970" w:rsidR="008D0712" w:rsidRPr="001C7514" w:rsidRDefault="008D0712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kalte Ohren &amp; Gliedmaßen</w:t>
            </w:r>
          </w:p>
        </w:tc>
        <w:sdt>
          <w:sdtPr>
            <w:rPr>
              <w:rFonts w:cs="Arial"/>
              <w:sz w:val="36"/>
              <w:szCs w:val="36"/>
            </w:rPr>
            <w:id w:val="-109702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9CCEEB" w14:textId="67127A20" w:rsidR="008D0712" w:rsidRPr="001C7514" w:rsidRDefault="001C7514" w:rsidP="008D0712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211571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BAEC28" w14:textId="6E998989" w:rsidR="008D0712" w:rsidRPr="001C7514" w:rsidRDefault="008D0712" w:rsidP="008D0712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77E1C156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20ED" w14:textId="027BBD50" w:rsidR="008D0712" w:rsidRPr="001C7514" w:rsidRDefault="008D0712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unsicherer, schwankender Gang</w:t>
            </w:r>
          </w:p>
        </w:tc>
        <w:sdt>
          <w:sdtPr>
            <w:rPr>
              <w:rFonts w:cs="Arial"/>
              <w:sz w:val="36"/>
              <w:szCs w:val="36"/>
            </w:rPr>
            <w:id w:val="181945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EB06ED" w14:textId="7DAE56FD" w:rsidR="008D0712" w:rsidRPr="001C7514" w:rsidRDefault="001C7514" w:rsidP="008D0712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52602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75A256" w14:textId="28217778" w:rsidR="008D0712" w:rsidRPr="001C7514" w:rsidRDefault="008D0712" w:rsidP="008D0712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3457500D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30970" w14:textId="0F3BA3EA" w:rsidR="008D0712" w:rsidRPr="001C7514" w:rsidRDefault="008D0712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Muskelzittern</w:t>
            </w:r>
          </w:p>
        </w:tc>
        <w:sdt>
          <w:sdtPr>
            <w:rPr>
              <w:rFonts w:cs="Arial"/>
              <w:sz w:val="36"/>
              <w:szCs w:val="36"/>
            </w:rPr>
            <w:id w:val="-97267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4DD7A5" w14:textId="516434D7" w:rsidR="008D0712" w:rsidRPr="001C7514" w:rsidRDefault="001C7514" w:rsidP="008D0712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107246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569322" w14:textId="178BBCD5" w:rsidR="008D0712" w:rsidRPr="001C7514" w:rsidRDefault="008D0712" w:rsidP="008D0712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2E8033B0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14A6CE41" w14:textId="16354831" w:rsidR="008D0712" w:rsidRPr="001C7514" w:rsidRDefault="008D0712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Festliegen (Kopf zur Flanke gedreht)</w:t>
            </w:r>
          </w:p>
        </w:tc>
        <w:sdt>
          <w:sdtPr>
            <w:rPr>
              <w:rFonts w:cs="Arial"/>
              <w:sz w:val="36"/>
              <w:szCs w:val="36"/>
            </w:rPr>
            <w:id w:val="-4760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</w:tcBorders>
                <w:vAlign w:val="center"/>
              </w:tcPr>
              <w:p w14:paraId="5E434AAF" w14:textId="1C96FA3E" w:rsidR="008D0712" w:rsidRPr="001C7514" w:rsidRDefault="001C7514" w:rsidP="008D0712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212853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</w:tcBorders>
                <w:vAlign w:val="center"/>
              </w:tcPr>
              <w:p w14:paraId="569508D2" w14:textId="5DC0B1F8" w:rsidR="008D0712" w:rsidRPr="001C7514" w:rsidRDefault="008D0712" w:rsidP="008D0712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359B07A3" w14:textId="77777777" w:rsidR="008D0712" w:rsidRPr="001C7514" w:rsidRDefault="008D0712"/>
    <w:p w14:paraId="31689972" w14:textId="77777777" w:rsidR="00DF3578" w:rsidRPr="001C7514" w:rsidRDefault="00DF357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8D0712" w:rsidRPr="001C7514" w14:paraId="69B22073" w14:textId="77777777" w:rsidTr="00DD1E44">
        <w:trPr>
          <w:trHeight w:val="454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3DD32EAB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b/>
                <w:bCs/>
                <w:sz w:val="28"/>
                <w:szCs w:val="28"/>
              </w:rPr>
              <w:t>Datum: .....................   Kuh: .....................</w:t>
            </w:r>
          </w:p>
        </w:tc>
      </w:tr>
      <w:tr w:rsidR="008D0712" w:rsidRPr="001C7514" w14:paraId="49D10AE5" w14:textId="77777777" w:rsidTr="00DD1E44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7193BCCF" w14:textId="77777777" w:rsidR="008D0712" w:rsidRPr="001C7514" w:rsidRDefault="008D0712" w:rsidP="007577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BF33A8" w14:textId="77777777" w:rsidR="008D0712" w:rsidRPr="001C7514" w:rsidRDefault="008D0712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ja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12D8196" w14:textId="77777777" w:rsidR="008D0712" w:rsidRPr="001C7514" w:rsidRDefault="008D0712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nein</w:t>
            </w:r>
          </w:p>
        </w:tc>
      </w:tr>
      <w:tr w:rsidR="008D0712" w:rsidRPr="001C7514" w14:paraId="7BDF5CF0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BBDE5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kalte Ohren &amp; Gliedmaßen</w:t>
            </w:r>
          </w:p>
        </w:tc>
        <w:sdt>
          <w:sdtPr>
            <w:rPr>
              <w:rFonts w:cs="Arial"/>
              <w:sz w:val="36"/>
              <w:szCs w:val="36"/>
            </w:rPr>
            <w:id w:val="-85318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D0E32B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123412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A7AE88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41B28906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D529B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unsicherer, schwankender Gang</w:t>
            </w:r>
          </w:p>
        </w:tc>
        <w:sdt>
          <w:sdtPr>
            <w:rPr>
              <w:rFonts w:cs="Arial"/>
              <w:sz w:val="36"/>
              <w:szCs w:val="36"/>
            </w:rPr>
            <w:id w:val="7117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56E20C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109908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2AA2C1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0DC581DD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F8CE2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Muskelzittern</w:t>
            </w:r>
          </w:p>
        </w:tc>
        <w:sdt>
          <w:sdtPr>
            <w:rPr>
              <w:rFonts w:cs="Arial"/>
              <w:sz w:val="36"/>
              <w:szCs w:val="36"/>
            </w:rPr>
            <w:id w:val="-20086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0CB4E9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136983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851D66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66C0BFCC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6D13AA6A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Festliegen (Kopf zur Flanke gedreht)</w:t>
            </w:r>
          </w:p>
        </w:tc>
        <w:sdt>
          <w:sdtPr>
            <w:rPr>
              <w:rFonts w:cs="Arial"/>
              <w:sz w:val="36"/>
              <w:szCs w:val="36"/>
            </w:rPr>
            <w:id w:val="-67626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</w:tcBorders>
                <w:vAlign w:val="center"/>
              </w:tcPr>
              <w:p w14:paraId="267D9384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147309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</w:tcBorders>
                <w:vAlign w:val="center"/>
              </w:tcPr>
              <w:p w14:paraId="3A90F982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62640C6A" w14:textId="77777777" w:rsidR="008D0712" w:rsidRPr="001C7514" w:rsidRDefault="008D0712"/>
    <w:p w14:paraId="1129876D" w14:textId="77777777" w:rsidR="00DF3578" w:rsidRPr="001C7514" w:rsidRDefault="00DF357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8D0712" w:rsidRPr="001C7514" w14:paraId="1124A044" w14:textId="77777777" w:rsidTr="00DD1E44">
        <w:trPr>
          <w:trHeight w:val="454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30142D8F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b/>
                <w:bCs/>
                <w:sz w:val="28"/>
                <w:szCs w:val="28"/>
              </w:rPr>
              <w:t>Datum: .....................   Kuh: .....................</w:t>
            </w:r>
          </w:p>
        </w:tc>
      </w:tr>
      <w:tr w:rsidR="008D0712" w:rsidRPr="001C7514" w14:paraId="1BC6F608" w14:textId="77777777" w:rsidTr="00DD1E44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452517F6" w14:textId="77777777" w:rsidR="008D0712" w:rsidRPr="001C7514" w:rsidRDefault="008D0712" w:rsidP="007577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15083E" w14:textId="77777777" w:rsidR="008D0712" w:rsidRPr="001C7514" w:rsidRDefault="008D0712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ja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30E9FE21" w14:textId="77777777" w:rsidR="008D0712" w:rsidRPr="001C7514" w:rsidRDefault="008D0712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nein</w:t>
            </w:r>
          </w:p>
        </w:tc>
      </w:tr>
      <w:tr w:rsidR="008D0712" w:rsidRPr="001C7514" w14:paraId="4F6E0AE1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953AB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kalte Ohren &amp; Gliedmaßen</w:t>
            </w:r>
          </w:p>
        </w:tc>
        <w:sdt>
          <w:sdtPr>
            <w:rPr>
              <w:rFonts w:cs="Arial"/>
              <w:sz w:val="36"/>
              <w:szCs w:val="36"/>
            </w:rPr>
            <w:id w:val="-26276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6B9AE4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185479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21F984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6D5AD3D5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2FFB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unsicherer, schwankender Gang</w:t>
            </w:r>
          </w:p>
        </w:tc>
        <w:sdt>
          <w:sdtPr>
            <w:rPr>
              <w:rFonts w:cs="Arial"/>
              <w:sz w:val="36"/>
              <w:szCs w:val="36"/>
            </w:rPr>
            <w:id w:val="117037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D18CA4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196087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0D7554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2C037FC2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D74AF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Muskelzittern</w:t>
            </w:r>
          </w:p>
        </w:tc>
        <w:sdt>
          <w:sdtPr>
            <w:rPr>
              <w:rFonts w:cs="Arial"/>
              <w:sz w:val="36"/>
              <w:szCs w:val="36"/>
            </w:rPr>
            <w:id w:val="-144245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F24366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70979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09A7D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6BCC590C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1D4900DB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Festliegen (Kopf zur Flanke gedreht)</w:t>
            </w:r>
          </w:p>
        </w:tc>
        <w:sdt>
          <w:sdtPr>
            <w:rPr>
              <w:rFonts w:cs="Arial"/>
              <w:sz w:val="36"/>
              <w:szCs w:val="36"/>
            </w:rPr>
            <w:id w:val="118008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</w:tcBorders>
                <w:vAlign w:val="center"/>
              </w:tcPr>
              <w:p w14:paraId="14B2A10F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199547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</w:tcBorders>
                <w:vAlign w:val="center"/>
              </w:tcPr>
              <w:p w14:paraId="23D98B93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0F64951B" w14:textId="1981089D" w:rsidR="008D0712" w:rsidRPr="001C7514" w:rsidRDefault="008D0712"/>
    <w:p w14:paraId="21AA9262" w14:textId="77777777" w:rsidR="00DF3578" w:rsidRPr="001C7514" w:rsidRDefault="00DF357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8D0712" w:rsidRPr="001C7514" w14:paraId="2BDFDA52" w14:textId="77777777" w:rsidTr="00DD1E44">
        <w:trPr>
          <w:trHeight w:val="454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57DBF200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b/>
                <w:bCs/>
                <w:sz w:val="28"/>
                <w:szCs w:val="28"/>
              </w:rPr>
              <w:t>Datum: .....................   Kuh: .....................</w:t>
            </w:r>
          </w:p>
        </w:tc>
      </w:tr>
      <w:tr w:rsidR="008D0712" w:rsidRPr="001C7514" w14:paraId="4CAB14EC" w14:textId="77777777" w:rsidTr="00DD1E44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45C739FB" w14:textId="77777777" w:rsidR="008D0712" w:rsidRPr="001C7514" w:rsidRDefault="008D0712" w:rsidP="007577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0822E3" w14:textId="77777777" w:rsidR="008D0712" w:rsidRPr="001C7514" w:rsidRDefault="008D0712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ja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E2F03A1" w14:textId="77777777" w:rsidR="008D0712" w:rsidRPr="001C7514" w:rsidRDefault="008D0712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nein</w:t>
            </w:r>
          </w:p>
        </w:tc>
      </w:tr>
      <w:tr w:rsidR="008D0712" w:rsidRPr="001C7514" w14:paraId="7E9EA1FC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E8EFB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kalte Ohren &amp; Gliedmaßen</w:t>
            </w:r>
          </w:p>
        </w:tc>
        <w:sdt>
          <w:sdtPr>
            <w:rPr>
              <w:rFonts w:cs="Arial"/>
              <w:sz w:val="36"/>
              <w:szCs w:val="36"/>
            </w:rPr>
            <w:id w:val="109798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00695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44122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993BF9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1C6B7455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93B48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unsicherer, schwankender Gang</w:t>
            </w:r>
          </w:p>
        </w:tc>
        <w:sdt>
          <w:sdtPr>
            <w:rPr>
              <w:rFonts w:cs="Arial"/>
              <w:sz w:val="36"/>
              <w:szCs w:val="36"/>
            </w:rPr>
            <w:id w:val="-181085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240104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7868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47B159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60CEEE3A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AA1EA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Muskelzittern</w:t>
            </w:r>
          </w:p>
        </w:tc>
        <w:sdt>
          <w:sdtPr>
            <w:rPr>
              <w:rFonts w:cs="Arial"/>
              <w:sz w:val="36"/>
              <w:szCs w:val="36"/>
            </w:rPr>
            <w:id w:val="5582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028152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77338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281589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D0712" w:rsidRPr="001C7514" w14:paraId="2A003F90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7D960F84" w14:textId="77777777" w:rsidR="008D0712" w:rsidRPr="001C7514" w:rsidRDefault="008D0712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Festliegen (Kopf zur Flanke gedreht)</w:t>
            </w:r>
          </w:p>
        </w:tc>
        <w:sdt>
          <w:sdtPr>
            <w:rPr>
              <w:rFonts w:cs="Arial"/>
              <w:sz w:val="36"/>
              <w:szCs w:val="36"/>
            </w:rPr>
            <w:id w:val="48011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</w:tcBorders>
                <w:vAlign w:val="center"/>
              </w:tcPr>
              <w:p w14:paraId="00DE431A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198283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</w:tcBorders>
                <w:vAlign w:val="center"/>
              </w:tcPr>
              <w:p w14:paraId="69C0F191" w14:textId="77777777" w:rsidR="008D0712" w:rsidRPr="001C7514" w:rsidRDefault="008D0712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8DE91B4" w14:textId="7299BFEB" w:rsidR="008D0712" w:rsidRPr="001C7514" w:rsidRDefault="008D0712">
      <w:pPr>
        <w:sectPr w:rsidR="008D0712" w:rsidRPr="001C7514" w:rsidSect="00DF3578">
          <w:pgSz w:w="11906" w:h="16838"/>
          <w:pgMar w:top="737" w:right="1134" w:bottom="737" w:left="1134" w:header="708" w:footer="708" w:gutter="0"/>
          <w:cols w:space="708"/>
          <w:docGrid w:linePitch="360"/>
        </w:sectPr>
      </w:pPr>
    </w:p>
    <w:p w14:paraId="69958994" w14:textId="25AB5FD6" w:rsidR="00925516" w:rsidRPr="001C7514" w:rsidRDefault="00925516" w:rsidP="009D285D">
      <w:pPr>
        <w:jc w:val="center"/>
        <w:rPr>
          <w:b/>
          <w:bCs/>
          <w:sz w:val="36"/>
          <w:szCs w:val="36"/>
          <w:u w:val="single"/>
        </w:rPr>
      </w:pPr>
      <w:r w:rsidRPr="001C7514">
        <w:rPr>
          <w:b/>
          <w:bCs/>
          <w:sz w:val="36"/>
          <w:szCs w:val="36"/>
          <w:u w:val="single"/>
        </w:rPr>
        <w:lastRenderedPageBreak/>
        <w:t xml:space="preserve">Gesundheitskontrolle im </w:t>
      </w:r>
      <w:proofErr w:type="spellStart"/>
      <w:r w:rsidRPr="001C7514">
        <w:rPr>
          <w:b/>
          <w:bCs/>
          <w:sz w:val="36"/>
          <w:szCs w:val="36"/>
          <w:u w:val="single"/>
        </w:rPr>
        <w:t>Frischabkalberbereich</w:t>
      </w:r>
      <w:proofErr w:type="spellEnd"/>
    </w:p>
    <w:p w14:paraId="34F7E8D1" w14:textId="77777777" w:rsidR="009D285D" w:rsidRPr="001C7514" w:rsidRDefault="009D285D" w:rsidP="009D285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DF3578" w:rsidRPr="001C7514" w14:paraId="6082CB02" w14:textId="77777777" w:rsidTr="00DD1E44">
        <w:trPr>
          <w:trHeight w:val="454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7E3F6140" w14:textId="77777777" w:rsidR="00DF3578" w:rsidRPr="001C7514" w:rsidRDefault="00DF3578" w:rsidP="00757783">
            <w:pPr>
              <w:rPr>
                <w:sz w:val="28"/>
                <w:szCs w:val="28"/>
              </w:rPr>
            </w:pPr>
            <w:r w:rsidRPr="001C7514">
              <w:rPr>
                <w:b/>
                <w:bCs/>
                <w:sz w:val="28"/>
                <w:szCs w:val="28"/>
              </w:rPr>
              <w:t>Datum: .....................   Kuh: .....................</w:t>
            </w:r>
          </w:p>
        </w:tc>
      </w:tr>
      <w:tr w:rsidR="00DF3578" w:rsidRPr="001C7514" w14:paraId="7740BD1B" w14:textId="77777777" w:rsidTr="00DD1E44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14B3082F" w14:textId="77777777" w:rsidR="00DF3578" w:rsidRPr="001C7514" w:rsidRDefault="00DF3578" w:rsidP="007577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4DC19A" w14:textId="77777777" w:rsidR="00DF3578" w:rsidRPr="001C7514" w:rsidRDefault="00DF3578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ja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908F235" w14:textId="77777777" w:rsidR="00DF3578" w:rsidRPr="001C7514" w:rsidRDefault="00DF3578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nein</w:t>
            </w:r>
          </w:p>
        </w:tc>
      </w:tr>
      <w:tr w:rsidR="00DF3578" w:rsidRPr="001C7514" w14:paraId="27853DAB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3BD8E" w14:textId="3B1DF30C" w:rsidR="00DF3578" w:rsidRPr="001C7514" w:rsidRDefault="00DF3578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Nachgeburt abgegangen</w:t>
            </w:r>
          </w:p>
        </w:tc>
        <w:sdt>
          <w:sdtPr>
            <w:rPr>
              <w:rFonts w:cs="Arial"/>
              <w:sz w:val="36"/>
              <w:szCs w:val="36"/>
            </w:rPr>
            <w:id w:val="-196756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ABB717" w14:textId="26145907" w:rsidR="00DF3578" w:rsidRPr="001C7514" w:rsidRDefault="00DF3578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98369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9BEAA2" w14:textId="77777777" w:rsidR="00DF3578" w:rsidRPr="001C7514" w:rsidRDefault="00DF3578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3578" w:rsidRPr="001C7514" w14:paraId="1116053F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B837E" w14:textId="12AA2C8D" w:rsidR="00DF3578" w:rsidRPr="001C7514" w:rsidRDefault="00DF3578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Fieber (Körpertemperatur &gt;39 °C)</w:t>
            </w:r>
          </w:p>
        </w:tc>
        <w:sdt>
          <w:sdtPr>
            <w:rPr>
              <w:rFonts w:cs="Arial"/>
              <w:sz w:val="36"/>
              <w:szCs w:val="36"/>
            </w:rPr>
            <w:id w:val="89330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103F5C" w14:textId="5C21D14A" w:rsidR="00DF3578" w:rsidRPr="001C7514" w:rsidRDefault="00DF3578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122432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5B63F2" w14:textId="5F0D7856" w:rsidR="00DF3578" w:rsidRPr="001C7514" w:rsidRDefault="00DF3578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3578" w:rsidRPr="001C7514" w14:paraId="2A46C1E2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3FC8F" w14:textId="39E63D93" w:rsidR="00DF3578" w:rsidRPr="001C7514" w:rsidRDefault="00DF3578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Gestörtes Allgemeinbefinden</w:t>
            </w:r>
          </w:p>
        </w:tc>
        <w:sdt>
          <w:sdtPr>
            <w:rPr>
              <w:rFonts w:cs="Arial"/>
              <w:sz w:val="36"/>
              <w:szCs w:val="36"/>
            </w:rPr>
            <w:id w:val="-11746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8CB60B" w14:textId="44B94251" w:rsidR="00DF3578" w:rsidRPr="001C7514" w:rsidRDefault="00DF3578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34815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309165" w14:textId="77777777" w:rsidR="00DF3578" w:rsidRPr="001C7514" w:rsidRDefault="00DF3578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F3578" w:rsidRPr="001C7514" w14:paraId="31719965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8CE0B" w14:textId="590D5040" w:rsidR="00DF3578" w:rsidRPr="001C7514" w:rsidRDefault="00DF3578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übelriechender, wässriger Ausfluss</w:t>
            </w:r>
          </w:p>
        </w:tc>
        <w:sdt>
          <w:sdtPr>
            <w:rPr>
              <w:rFonts w:cs="Arial"/>
              <w:sz w:val="36"/>
              <w:szCs w:val="36"/>
            </w:rPr>
            <w:id w:val="179995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557F1F" w14:textId="07F71186" w:rsidR="00DF3578" w:rsidRPr="001C7514" w:rsidRDefault="00925516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194687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A9D4F" w14:textId="77777777" w:rsidR="00DF3578" w:rsidRPr="001C7514" w:rsidRDefault="00DF3578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5516" w:rsidRPr="001C7514" w14:paraId="63D67102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35388" w14:textId="1E92359A" w:rsidR="00925516" w:rsidRPr="001C7514" w:rsidRDefault="00925516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Normales Fressverhalten</w:t>
            </w:r>
          </w:p>
        </w:tc>
        <w:sdt>
          <w:sdtPr>
            <w:rPr>
              <w:rFonts w:cs="Arial"/>
              <w:sz w:val="36"/>
              <w:szCs w:val="36"/>
            </w:rPr>
            <w:id w:val="23482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986279" w14:textId="2BCD2A5A" w:rsidR="00925516" w:rsidRPr="001C7514" w:rsidRDefault="00925516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156478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67C2D" w14:textId="51CC260D" w:rsidR="00925516" w:rsidRPr="001C7514" w:rsidRDefault="00925516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5516" w:rsidRPr="001C7514" w14:paraId="588E4DC3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0289F" w14:textId="1B72FBB8" w:rsidR="00925516" w:rsidRPr="001C7514" w:rsidRDefault="00925516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Optische Anzeichen einer Mastitis</w:t>
            </w:r>
          </w:p>
        </w:tc>
        <w:sdt>
          <w:sdtPr>
            <w:rPr>
              <w:rFonts w:cs="Arial"/>
              <w:sz w:val="36"/>
              <w:szCs w:val="36"/>
            </w:rPr>
            <w:id w:val="96941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E342A4" w14:textId="0A80E022" w:rsidR="00925516" w:rsidRPr="001C7514" w:rsidRDefault="00925516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202015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80501D" w14:textId="27BFF3A8" w:rsidR="00925516" w:rsidRPr="001C7514" w:rsidRDefault="00925516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25516" w:rsidRPr="001C7514" w14:paraId="46A9184F" w14:textId="77777777" w:rsidTr="00DD1E44">
        <w:trPr>
          <w:trHeight w:val="454"/>
        </w:trPr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72CFB9E3" w14:textId="00E2046A" w:rsidR="00925516" w:rsidRPr="001C7514" w:rsidRDefault="00925516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Körperkondition (BCS, bitte Zahl eintragen)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</w:tcBorders>
            <w:vAlign w:val="center"/>
          </w:tcPr>
          <w:p w14:paraId="7A7DC986" w14:textId="50BF705E" w:rsidR="00925516" w:rsidRPr="001C7514" w:rsidRDefault="00925516" w:rsidP="00925516">
            <w:pPr>
              <w:rPr>
                <w:rFonts w:cs="Arial"/>
                <w:sz w:val="36"/>
                <w:szCs w:val="36"/>
              </w:rPr>
            </w:pPr>
          </w:p>
        </w:tc>
      </w:tr>
    </w:tbl>
    <w:p w14:paraId="0F68AD0B" w14:textId="77777777" w:rsidR="009D285D" w:rsidRPr="001C7514" w:rsidRDefault="009D285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9D285D" w:rsidRPr="001C7514" w14:paraId="03A990B9" w14:textId="77777777" w:rsidTr="00757783">
        <w:trPr>
          <w:trHeight w:val="454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042B13F7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b/>
                <w:bCs/>
                <w:sz w:val="28"/>
                <w:szCs w:val="28"/>
              </w:rPr>
              <w:t>Datum: .....................   Kuh: .....................</w:t>
            </w:r>
          </w:p>
        </w:tc>
      </w:tr>
      <w:tr w:rsidR="009D285D" w:rsidRPr="001C7514" w14:paraId="0C7E5C8D" w14:textId="77777777" w:rsidTr="00757783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1B21C035" w14:textId="77777777" w:rsidR="009D285D" w:rsidRPr="001C7514" w:rsidRDefault="009D285D" w:rsidP="007577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D7712A" w14:textId="77777777" w:rsidR="009D285D" w:rsidRPr="001C7514" w:rsidRDefault="009D285D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ja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7C1D5622" w14:textId="77777777" w:rsidR="009D285D" w:rsidRPr="001C7514" w:rsidRDefault="009D285D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nein</w:t>
            </w:r>
          </w:p>
        </w:tc>
      </w:tr>
      <w:tr w:rsidR="009D285D" w:rsidRPr="001C7514" w14:paraId="269BB85A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4CFC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Nachgeburt abgegangen</w:t>
            </w:r>
          </w:p>
        </w:tc>
        <w:sdt>
          <w:sdtPr>
            <w:rPr>
              <w:rFonts w:cs="Arial"/>
              <w:sz w:val="36"/>
              <w:szCs w:val="36"/>
            </w:rPr>
            <w:id w:val="146338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E34F7E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64636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6D567C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13FC807B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1E5A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Fieber (Körpertemperatur &gt;39 °C)</w:t>
            </w:r>
          </w:p>
        </w:tc>
        <w:sdt>
          <w:sdtPr>
            <w:rPr>
              <w:rFonts w:cs="Arial"/>
              <w:sz w:val="36"/>
              <w:szCs w:val="36"/>
            </w:rPr>
            <w:id w:val="-153604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252B60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18722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FDE30E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37425E41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9B3D7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Gestörtes Allgemeinbefinden</w:t>
            </w:r>
          </w:p>
        </w:tc>
        <w:sdt>
          <w:sdtPr>
            <w:rPr>
              <w:rFonts w:cs="Arial"/>
              <w:sz w:val="36"/>
              <w:szCs w:val="36"/>
            </w:rPr>
            <w:id w:val="24231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D5320C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92225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EDC243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24C88BA0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6BC42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übelriechender, wässriger Ausfluss</w:t>
            </w:r>
          </w:p>
        </w:tc>
        <w:sdt>
          <w:sdtPr>
            <w:rPr>
              <w:rFonts w:cs="Arial"/>
              <w:sz w:val="36"/>
              <w:szCs w:val="36"/>
            </w:rPr>
            <w:id w:val="29750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10DEE2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74237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4352B4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1699B528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1307F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Normales Fressverhalten</w:t>
            </w:r>
          </w:p>
        </w:tc>
        <w:sdt>
          <w:sdtPr>
            <w:rPr>
              <w:rFonts w:cs="Arial"/>
              <w:sz w:val="36"/>
              <w:szCs w:val="36"/>
            </w:rPr>
            <w:id w:val="-21034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CE5AE5" w14:textId="77777777" w:rsidR="009D285D" w:rsidRPr="001C7514" w:rsidRDefault="009D285D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43275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81C61B" w14:textId="77777777" w:rsidR="009D285D" w:rsidRPr="001C7514" w:rsidRDefault="009D285D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461B7C1D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6D9D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Optische Anzeichen einer Mastitis</w:t>
            </w:r>
          </w:p>
        </w:tc>
        <w:sdt>
          <w:sdtPr>
            <w:rPr>
              <w:rFonts w:cs="Arial"/>
              <w:sz w:val="36"/>
              <w:szCs w:val="36"/>
            </w:rPr>
            <w:id w:val="139014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C4EEB5" w14:textId="77777777" w:rsidR="009D285D" w:rsidRPr="001C7514" w:rsidRDefault="009D285D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93756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068B50" w14:textId="77777777" w:rsidR="009D285D" w:rsidRPr="001C7514" w:rsidRDefault="009D285D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3185926A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27754EB6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Körperkondition (BCS, bitte Zahl eintragen)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</w:tcBorders>
            <w:vAlign w:val="center"/>
          </w:tcPr>
          <w:p w14:paraId="5A595E5A" w14:textId="45D9D4A4" w:rsidR="009D285D" w:rsidRPr="001C7514" w:rsidRDefault="009D285D" w:rsidP="00757783">
            <w:pPr>
              <w:rPr>
                <w:rFonts w:cs="Arial"/>
                <w:sz w:val="36"/>
                <w:szCs w:val="36"/>
              </w:rPr>
            </w:pPr>
            <w:r w:rsidRPr="001C7514">
              <w:rPr>
                <w:rFonts w:cs="Arial"/>
                <w:sz w:val="36"/>
                <w:szCs w:val="36"/>
              </w:rPr>
              <w:t xml:space="preserve">        </w:t>
            </w:r>
          </w:p>
        </w:tc>
      </w:tr>
    </w:tbl>
    <w:p w14:paraId="4DA5E055" w14:textId="77777777" w:rsidR="009D285D" w:rsidRPr="001C7514" w:rsidRDefault="009D285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9D285D" w:rsidRPr="001C7514" w14:paraId="3D01F2AE" w14:textId="77777777" w:rsidTr="00757783">
        <w:trPr>
          <w:trHeight w:val="454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06927E3F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b/>
                <w:bCs/>
                <w:sz w:val="28"/>
                <w:szCs w:val="28"/>
              </w:rPr>
              <w:t>Datum: .....................   Kuh: .....................</w:t>
            </w:r>
          </w:p>
        </w:tc>
      </w:tr>
      <w:tr w:rsidR="009D285D" w:rsidRPr="001C7514" w14:paraId="460D7195" w14:textId="77777777" w:rsidTr="00757783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0EC7D51B" w14:textId="77777777" w:rsidR="009D285D" w:rsidRPr="001C7514" w:rsidRDefault="009D285D" w:rsidP="007577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4722C2" w14:textId="77777777" w:rsidR="009D285D" w:rsidRPr="001C7514" w:rsidRDefault="009D285D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ja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7B0D3DEC" w14:textId="77777777" w:rsidR="009D285D" w:rsidRPr="001C7514" w:rsidRDefault="009D285D" w:rsidP="00757783">
            <w:pPr>
              <w:jc w:val="center"/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nein</w:t>
            </w:r>
          </w:p>
        </w:tc>
      </w:tr>
      <w:tr w:rsidR="009D285D" w:rsidRPr="001C7514" w14:paraId="3E32E4F4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3BDF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Nachgeburt abgegangen</w:t>
            </w:r>
          </w:p>
        </w:tc>
        <w:sdt>
          <w:sdtPr>
            <w:rPr>
              <w:rFonts w:cs="Arial"/>
              <w:sz w:val="36"/>
              <w:szCs w:val="36"/>
            </w:rPr>
            <w:id w:val="19639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C48C36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168508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43E847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6077CE66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338A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Fieber (Körpertemperatur &gt;39 °C)</w:t>
            </w:r>
          </w:p>
        </w:tc>
        <w:sdt>
          <w:sdtPr>
            <w:rPr>
              <w:rFonts w:cs="Arial"/>
              <w:sz w:val="36"/>
              <w:szCs w:val="36"/>
            </w:rPr>
            <w:id w:val="-110518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74193C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112203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F9066A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48CAA3B9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5FA3D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Gestörtes Allgemeinbefinden</w:t>
            </w:r>
          </w:p>
        </w:tc>
        <w:sdt>
          <w:sdtPr>
            <w:rPr>
              <w:rFonts w:cs="Arial"/>
              <w:sz w:val="36"/>
              <w:szCs w:val="36"/>
            </w:rPr>
            <w:id w:val="45661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CDF88A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39170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C47BB4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0E5F0C37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7C973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übelriechender, wässriger Ausfluss</w:t>
            </w:r>
          </w:p>
        </w:tc>
        <w:sdt>
          <w:sdtPr>
            <w:rPr>
              <w:rFonts w:cs="Arial"/>
              <w:sz w:val="36"/>
              <w:szCs w:val="36"/>
            </w:rPr>
            <w:id w:val="-79676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F80110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61526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4DBD2C" w14:textId="77777777" w:rsidR="009D285D" w:rsidRPr="001C7514" w:rsidRDefault="009D285D" w:rsidP="00757783">
                <w:pPr>
                  <w:jc w:val="center"/>
                  <w:rPr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1F25CCD3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45B8A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Normales Fressverhalten</w:t>
            </w:r>
          </w:p>
        </w:tc>
        <w:sdt>
          <w:sdtPr>
            <w:rPr>
              <w:rFonts w:cs="Arial"/>
              <w:sz w:val="36"/>
              <w:szCs w:val="36"/>
            </w:rPr>
            <w:id w:val="194002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8BADC" w14:textId="77777777" w:rsidR="009D285D" w:rsidRPr="001C7514" w:rsidRDefault="009D285D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-54082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C58254" w14:textId="77777777" w:rsidR="009D285D" w:rsidRPr="001C7514" w:rsidRDefault="009D285D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1F81FDBB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F7B3F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Optische Anzeichen einer Mastitis</w:t>
            </w:r>
          </w:p>
        </w:tc>
        <w:sdt>
          <w:sdtPr>
            <w:rPr>
              <w:rFonts w:cs="Arial"/>
              <w:sz w:val="36"/>
              <w:szCs w:val="36"/>
            </w:rPr>
            <w:id w:val="-170593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97C308" w14:textId="77777777" w:rsidR="009D285D" w:rsidRPr="001C7514" w:rsidRDefault="009D285D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6"/>
              <w:szCs w:val="36"/>
            </w:rPr>
            <w:id w:val="57971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21C4A6" w14:textId="77777777" w:rsidR="009D285D" w:rsidRPr="001C7514" w:rsidRDefault="009D285D" w:rsidP="00757783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1C7514">
                  <w:rPr>
                    <w:rFonts w:eastAsia="MS Gothic" w:cs="Aria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D285D" w:rsidRPr="001C7514" w14:paraId="168A5E64" w14:textId="77777777" w:rsidTr="00757783">
        <w:trPr>
          <w:trHeight w:val="454"/>
        </w:trPr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58EFB84A" w14:textId="77777777" w:rsidR="009D285D" w:rsidRPr="001C7514" w:rsidRDefault="009D285D" w:rsidP="00757783">
            <w:pPr>
              <w:rPr>
                <w:sz w:val="28"/>
                <w:szCs w:val="28"/>
              </w:rPr>
            </w:pPr>
            <w:r w:rsidRPr="001C7514">
              <w:rPr>
                <w:sz w:val="28"/>
                <w:szCs w:val="28"/>
              </w:rPr>
              <w:t>Körperkondition (BCS, bitte Zahl eintragen)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</w:tcBorders>
            <w:vAlign w:val="center"/>
          </w:tcPr>
          <w:p w14:paraId="7F7DC20D" w14:textId="656485C3" w:rsidR="009D285D" w:rsidRPr="001C7514" w:rsidRDefault="009D285D" w:rsidP="00757783">
            <w:pPr>
              <w:rPr>
                <w:rFonts w:cs="Arial"/>
                <w:sz w:val="36"/>
                <w:szCs w:val="36"/>
              </w:rPr>
            </w:pPr>
            <w:r w:rsidRPr="001C7514">
              <w:rPr>
                <w:rFonts w:cs="Arial"/>
                <w:sz w:val="36"/>
                <w:szCs w:val="36"/>
              </w:rPr>
              <w:t xml:space="preserve">        </w:t>
            </w:r>
          </w:p>
        </w:tc>
      </w:tr>
    </w:tbl>
    <w:p w14:paraId="4B9268DB" w14:textId="77777777" w:rsidR="00DF3578" w:rsidRPr="001C7514" w:rsidRDefault="00DF3578"/>
    <w:p w14:paraId="4B10DBB2" w14:textId="77777777" w:rsidR="006F6F54" w:rsidRPr="001C7514" w:rsidRDefault="006F6F54">
      <w:pPr>
        <w:sectPr w:rsidR="006F6F54" w:rsidRPr="001C7514" w:rsidSect="009D285D">
          <w:pgSz w:w="11906" w:h="16838"/>
          <w:pgMar w:top="737" w:right="1134" w:bottom="737" w:left="1134" w:header="708" w:footer="708" w:gutter="0"/>
          <w:cols w:space="708"/>
          <w:docGrid w:linePitch="360"/>
        </w:sectPr>
      </w:pPr>
    </w:p>
    <w:p w14:paraId="4445FC39" w14:textId="77777777" w:rsidR="006F6F54" w:rsidRPr="006F6F54" w:rsidRDefault="006F6F54" w:rsidP="006F6F54">
      <w:pPr>
        <w:jc w:val="center"/>
        <w:rPr>
          <w:b/>
          <w:bCs/>
          <w:sz w:val="36"/>
          <w:szCs w:val="36"/>
          <w:u w:val="single"/>
        </w:rPr>
      </w:pPr>
      <w:r w:rsidRPr="006F6F54">
        <w:rPr>
          <w:b/>
          <w:bCs/>
          <w:sz w:val="36"/>
          <w:szCs w:val="36"/>
          <w:u w:val="single"/>
        </w:rPr>
        <w:lastRenderedPageBreak/>
        <w:t>Handlungsbedarf</w:t>
      </w:r>
    </w:p>
    <w:p w14:paraId="4458BF5E" w14:textId="77777777" w:rsidR="006F6F54" w:rsidRPr="001C7514" w:rsidRDefault="006F6F54" w:rsidP="006F6F54">
      <w:pPr>
        <w:jc w:val="center"/>
        <w:rPr>
          <w:b/>
          <w:bCs/>
        </w:rPr>
      </w:pPr>
    </w:p>
    <w:p w14:paraId="3535EA63" w14:textId="3585FBC5" w:rsidR="007B24A4" w:rsidRPr="001C7514" w:rsidRDefault="006F6F54" w:rsidP="007B24A4">
      <w:pPr>
        <w:shd w:val="clear" w:color="auto" w:fill="E8E8E8" w:themeFill="background2"/>
        <w:jc w:val="center"/>
        <w:rPr>
          <w:sz w:val="28"/>
          <w:szCs w:val="28"/>
        </w:rPr>
      </w:pPr>
      <w:r w:rsidRPr="006F6F54">
        <w:rPr>
          <w:b/>
          <w:bCs/>
          <w:sz w:val="28"/>
          <w:szCs w:val="28"/>
        </w:rPr>
        <w:t xml:space="preserve">Milchfieber </w:t>
      </w:r>
      <w:r w:rsidRPr="006F6F54">
        <w:rPr>
          <w:sz w:val="28"/>
          <w:szCs w:val="28"/>
        </w:rPr>
        <w:t>(Hypokalzämie)</w:t>
      </w:r>
    </w:p>
    <w:p w14:paraId="56AC07B1" w14:textId="5DB649B1" w:rsidR="006F6F54" w:rsidRPr="001C7514" w:rsidRDefault="006F6F54" w:rsidP="007B24A4">
      <w:pPr>
        <w:pStyle w:val="Listenabsatz"/>
        <w:numPr>
          <w:ilvl w:val="0"/>
          <w:numId w:val="1"/>
        </w:numPr>
        <w:jc w:val="both"/>
        <w:rPr>
          <w:b/>
          <w:bCs/>
        </w:rPr>
      </w:pPr>
      <w:r w:rsidRPr="001C7514">
        <w:rPr>
          <w:b/>
          <w:bCs/>
        </w:rPr>
        <w:t>Bei Festliegen sofort den Tierarzt/die Tierärztin kontaktieren</w:t>
      </w:r>
    </w:p>
    <w:p w14:paraId="2C470235" w14:textId="446E4DD0" w:rsidR="006F6F54" w:rsidRPr="001C7514" w:rsidRDefault="006F6F54" w:rsidP="007B24A4">
      <w:pPr>
        <w:pStyle w:val="Listenabsatz"/>
        <w:numPr>
          <w:ilvl w:val="0"/>
          <w:numId w:val="1"/>
        </w:numPr>
        <w:jc w:val="both"/>
        <w:rPr>
          <w:b/>
          <w:bCs/>
        </w:rPr>
      </w:pPr>
      <w:r w:rsidRPr="001C7514">
        <w:t>Prävention durch angepasste Vorbereitungsfütterung (DCAB) und</w:t>
      </w:r>
      <w:r w:rsidRPr="001C7514">
        <w:t xml:space="preserve"> </w:t>
      </w:r>
      <w:r w:rsidRPr="001C7514">
        <w:t>gezielte Kalziumgabe nach der Geburt</w:t>
      </w:r>
    </w:p>
    <w:p w14:paraId="6CFDAE0F" w14:textId="77777777" w:rsidR="007B24A4" w:rsidRPr="001C7514" w:rsidRDefault="006F6F54" w:rsidP="007B24A4">
      <w:pPr>
        <w:jc w:val="both"/>
        <w:rPr>
          <w:b/>
          <w:bCs/>
        </w:rPr>
      </w:pPr>
      <w:r w:rsidRPr="006F6F54">
        <w:rPr>
          <w:b/>
          <w:bCs/>
        </w:rPr>
        <w:t>Zu</w:t>
      </w:r>
      <w:r w:rsidR="007B24A4" w:rsidRPr="001C7514">
        <w:rPr>
          <w:b/>
          <w:bCs/>
        </w:rPr>
        <w:t xml:space="preserve"> </w:t>
      </w:r>
      <w:r w:rsidRPr="006F6F54">
        <w:rPr>
          <w:b/>
          <w:bCs/>
        </w:rPr>
        <w:t>beachten</w:t>
      </w:r>
      <w:r w:rsidR="009D285D" w:rsidRPr="001C7514">
        <w:rPr>
          <w:b/>
          <w:bCs/>
        </w:rPr>
        <w:t>:</w:t>
      </w:r>
    </w:p>
    <w:p w14:paraId="4B542FA0" w14:textId="475041EB" w:rsidR="006F6F54" w:rsidRPr="006F6F54" w:rsidRDefault="006F6F54" w:rsidP="007B24A4">
      <w:pPr>
        <w:jc w:val="both"/>
        <w:rPr>
          <w:b/>
          <w:bCs/>
        </w:rPr>
      </w:pPr>
      <w:r w:rsidRPr="006F6F54">
        <w:t>Weitaus häufiger, aber nicht sichtbar, ist das subklinische Milchfieber, bei</w:t>
      </w:r>
      <w:r w:rsidRPr="001C7514">
        <w:rPr>
          <w:b/>
          <w:bCs/>
        </w:rPr>
        <w:t xml:space="preserve"> </w:t>
      </w:r>
      <w:r w:rsidRPr="006F6F54">
        <w:t>dem der Kalziumspiegel zwar nicht zum Festliegen führt, aber niedrig</w:t>
      </w:r>
      <w:r w:rsidRPr="001C7514">
        <w:rPr>
          <w:b/>
          <w:bCs/>
        </w:rPr>
        <w:t xml:space="preserve"> </w:t>
      </w:r>
      <w:r w:rsidRPr="006F6F54">
        <w:t>genug ist, um die Muskelkontraktion (Pansen, Gebärmutter) zu</w:t>
      </w:r>
      <w:r w:rsidRPr="001C7514">
        <w:rPr>
          <w:b/>
          <w:bCs/>
        </w:rPr>
        <w:t xml:space="preserve"> </w:t>
      </w:r>
      <w:r w:rsidRPr="006F6F54">
        <w:t>beeinträchtigen und so Folgeerkrankungen wie Ketose,</w:t>
      </w:r>
      <w:r w:rsidRPr="001C7514">
        <w:rPr>
          <w:b/>
          <w:bCs/>
        </w:rPr>
        <w:t xml:space="preserve"> </w:t>
      </w:r>
      <w:r w:rsidRPr="006F6F54">
        <w:t>Labmagenverlagerung und Nachgeburtsverhalten zu begünstigen.</w:t>
      </w:r>
    </w:p>
    <w:p w14:paraId="4B723AE4" w14:textId="77777777" w:rsidR="006F6F54" w:rsidRPr="001C7514" w:rsidRDefault="006F6F54" w:rsidP="006F6F54">
      <w:pPr>
        <w:jc w:val="center"/>
        <w:rPr>
          <w:b/>
          <w:bCs/>
        </w:rPr>
      </w:pPr>
    </w:p>
    <w:p w14:paraId="77B3EADB" w14:textId="31A2BE7B" w:rsidR="006F6F54" w:rsidRPr="006F6F54" w:rsidRDefault="006F6F54" w:rsidP="009D285D">
      <w:pPr>
        <w:shd w:val="clear" w:color="auto" w:fill="E8E8E8" w:themeFill="background2"/>
        <w:jc w:val="center"/>
        <w:rPr>
          <w:sz w:val="28"/>
          <w:szCs w:val="28"/>
        </w:rPr>
      </w:pPr>
      <w:r w:rsidRPr="006F6F54">
        <w:rPr>
          <w:b/>
          <w:bCs/>
          <w:sz w:val="28"/>
          <w:szCs w:val="28"/>
        </w:rPr>
        <w:t xml:space="preserve">Ketose </w:t>
      </w:r>
      <w:r w:rsidRPr="006F6F54">
        <w:rPr>
          <w:sz w:val="28"/>
          <w:szCs w:val="28"/>
        </w:rPr>
        <w:t>(</w:t>
      </w:r>
      <w:proofErr w:type="spellStart"/>
      <w:r w:rsidRPr="006F6F54">
        <w:rPr>
          <w:sz w:val="28"/>
          <w:szCs w:val="28"/>
        </w:rPr>
        <w:t>Acetonämie</w:t>
      </w:r>
      <w:proofErr w:type="spellEnd"/>
      <w:r w:rsidRPr="006F6F54">
        <w:rPr>
          <w:sz w:val="28"/>
          <w:szCs w:val="28"/>
        </w:rPr>
        <w:t>)</w:t>
      </w:r>
    </w:p>
    <w:p w14:paraId="1400D4AA" w14:textId="77777777" w:rsidR="006F6F54" w:rsidRPr="001C7514" w:rsidRDefault="006F6F54" w:rsidP="007B24A4">
      <w:pPr>
        <w:pStyle w:val="Listenabsatz"/>
        <w:numPr>
          <w:ilvl w:val="0"/>
          <w:numId w:val="2"/>
        </w:numPr>
        <w:jc w:val="both"/>
      </w:pPr>
      <w:r w:rsidRPr="001C7514">
        <w:t>Schnelltests für Blut, Milch &amp; Urin</w:t>
      </w:r>
    </w:p>
    <w:p w14:paraId="7CBE7530" w14:textId="77777777" w:rsidR="006F6F54" w:rsidRPr="001C7514" w:rsidRDefault="006F6F54" w:rsidP="007B24A4">
      <w:pPr>
        <w:pStyle w:val="Listenabsatz"/>
        <w:numPr>
          <w:ilvl w:val="0"/>
          <w:numId w:val="2"/>
        </w:numPr>
        <w:jc w:val="both"/>
      </w:pPr>
      <w:r w:rsidRPr="001C7514">
        <w:t>bei positivem Ergebnis: nach Absprache handeln</w:t>
      </w:r>
    </w:p>
    <w:p w14:paraId="563CC0B5" w14:textId="36EEA861" w:rsidR="006F6F54" w:rsidRPr="001C7514" w:rsidRDefault="006F6F54" w:rsidP="007B24A4">
      <w:pPr>
        <w:pStyle w:val="Listenabsatz"/>
        <w:numPr>
          <w:ilvl w:val="0"/>
          <w:numId w:val="2"/>
        </w:numPr>
        <w:jc w:val="both"/>
      </w:pPr>
      <w:r w:rsidRPr="001C7514">
        <w:t>Tierarzt/Tierärztin kontaktieren</w:t>
      </w:r>
    </w:p>
    <w:p w14:paraId="4E76C2BB" w14:textId="77777777" w:rsidR="006F6F54" w:rsidRPr="001C7514" w:rsidRDefault="006F6F54" w:rsidP="006F6F54">
      <w:pPr>
        <w:rPr>
          <w:b/>
          <w:bCs/>
        </w:rPr>
      </w:pPr>
    </w:p>
    <w:p w14:paraId="73B9D251" w14:textId="784A1E3B" w:rsidR="006F6F54" w:rsidRPr="006F6F54" w:rsidRDefault="006F6F54" w:rsidP="009D285D">
      <w:pPr>
        <w:shd w:val="clear" w:color="auto" w:fill="E8E8E8" w:themeFill="background2"/>
        <w:jc w:val="center"/>
        <w:rPr>
          <w:sz w:val="28"/>
          <w:szCs w:val="28"/>
        </w:rPr>
      </w:pPr>
      <w:r w:rsidRPr="006F6F54">
        <w:rPr>
          <w:b/>
          <w:bCs/>
          <w:sz w:val="28"/>
          <w:szCs w:val="28"/>
        </w:rPr>
        <w:t xml:space="preserve">Nachgeburtsverhalten </w:t>
      </w:r>
      <w:r w:rsidRPr="006F6F54">
        <w:rPr>
          <w:sz w:val="28"/>
          <w:szCs w:val="28"/>
        </w:rPr>
        <w:t>(</w:t>
      </w:r>
      <w:proofErr w:type="spellStart"/>
      <w:r w:rsidRPr="006F6F54">
        <w:rPr>
          <w:sz w:val="28"/>
          <w:szCs w:val="28"/>
        </w:rPr>
        <w:t>Retentio</w:t>
      </w:r>
      <w:proofErr w:type="spellEnd"/>
      <w:r w:rsidRPr="006F6F54">
        <w:rPr>
          <w:sz w:val="28"/>
          <w:szCs w:val="28"/>
        </w:rPr>
        <w:t xml:space="preserve"> </w:t>
      </w:r>
      <w:proofErr w:type="spellStart"/>
      <w:r w:rsidRPr="006F6F54">
        <w:rPr>
          <w:sz w:val="28"/>
          <w:szCs w:val="28"/>
        </w:rPr>
        <w:t>secundarium</w:t>
      </w:r>
      <w:proofErr w:type="spellEnd"/>
      <w:r w:rsidRPr="006F6F54">
        <w:rPr>
          <w:sz w:val="28"/>
          <w:szCs w:val="28"/>
        </w:rPr>
        <w:t>)</w:t>
      </w:r>
    </w:p>
    <w:p w14:paraId="0E2EFDE4" w14:textId="77777777" w:rsidR="006F6F54" w:rsidRPr="001C7514" w:rsidRDefault="006F6F54" w:rsidP="007B24A4">
      <w:pPr>
        <w:jc w:val="both"/>
      </w:pPr>
      <w:r w:rsidRPr="006F6F54">
        <w:t>Normalerweise sollte die Nachgeburt innerhalb von sechs Stunden nach</w:t>
      </w:r>
      <w:r w:rsidRPr="001C7514">
        <w:t xml:space="preserve"> </w:t>
      </w:r>
      <w:r w:rsidRPr="006F6F54">
        <w:t>der Kalbung abgegangen sein. Hängen nach 12 Stunden immer noch Teile</w:t>
      </w:r>
      <w:r w:rsidRPr="001C7514">
        <w:t xml:space="preserve"> </w:t>
      </w:r>
      <w:r w:rsidRPr="006F6F54">
        <w:t>der Eihäute aus der Scheide, spricht man von Nachgeburtsverhalten. Oft ist</w:t>
      </w:r>
      <w:r w:rsidRPr="001C7514">
        <w:t xml:space="preserve"> </w:t>
      </w:r>
      <w:r w:rsidRPr="006F6F54">
        <w:t>die Nachgeburt aber auch gar nicht sichtbar (wurde gefressen oder</w:t>
      </w:r>
      <w:r w:rsidRPr="001C7514">
        <w:t xml:space="preserve"> </w:t>
      </w:r>
      <w:r w:rsidRPr="006F6F54">
        <w:t>verbleibt vollständig in der Gebärmutter).</w:t>
      </w:r>
      <w:r w:rsidRPr="001C7514">
        <w:t xml:space="preserve"> </w:t>
      </w:r>
    </w:p>
    <w:p w14:paraId="40DBCE6B" w14:textId="1F3ED42F" w:rsidR="009D285D" w:rsidRPr="001C7514" w:rsidRDefault="009D285D" w:rsidP="007B24A4">
      <w:pPr>
        <w:pStyle w:val="Listenabsatz"/>
        <w:numPr>
          <w:ilvl w:val="0"/>
          <w:numId w:val="3"/>
        </w:numPr>
        <w:jc w:val="both"/>
        <w:rPr>
          <w:b/>
          <w:bCs/>
        </w:rPr>
      </w:pPr>
      <w:r w:rsidRPr="001C7514">
        <w:rPr>
          <w:b/>
          <w:bCs/>
        </w:rPr>
        <w:t>Tierarzt/Tierärztin kontaktieren</w:t>
      </w:r>
      <w:r w:rsidRPr="001C7514">
        <w:rPr>
          <w:b/>
          <w:bCs/>
        </w:rPr>
        <w:t>!</w:t>
      </w:r>
    </w:p>
    <w:p w14:paraId="6907F20A" w14:textId="5B46A95A" w:rsidR="006F6F54" w:rsidRPr="001C7514" w:rsidRDefault="006F6F54" w:rsidP="007B24A4">
      <w:pPr>
        <w:pStyle w:val="Listenabsatz"/>
        <w:numPr>
          <w:ilvl w:val="1"/>
          <w:numId w:val="3"/>
        </w:numPr>
        <w:jc w:val="both"/>
      </w:pPr>
      <w:r w:rsidRPr="001C7514">
        <w:t>Entfernung leicht zu lösender Nachgeburtsteile (nach Anweisung)</w:t>
      </w:r>
    </w:p>
    <w:p w14:paraId="751FD1C3" w14:textId="2CD65B6F" w:rsidR="006F6F54" w:rsidRPr="001C7514" w:rsidRDefault="006F6F54" w:rsidP="007B24A4">
      <w:pPr>
        <w:pStyle w:val="Listenabsatz"/>
        <w:numPr>
          <w:ilvl w:val="1"/>
          <w:numId w:val="3"/>
        </w:numPr>
        <w:jc w:val="both"/>
      </w:pPr>
      <w:r w:rsidRPr="001C7514">
        <w:t>bei Fieber Gabe von Schmerzmitteln</w:t>
      </w:r>
      <w:r w:rsidR="007B24A4" w:rsidRPr="001C7514">
        <w:t xml:space="preserve"> (durch Tierarzt/Tierärztin)</w:t>
      </w:r>
    </w:p>
    <w:p w14:paraId="4D060FC5" w14:textId="44D97F94" w:rsidR="006F6F54" w:rsidRPr="001C7514" w:rsidRDefault="006F6F54" w:rsidP="007B24A4">
      <w:pPr>
        <w:pStyle w:val="Listenabsatz"/>
        <w:numPr>
          <w:ilvl w:val="1"/>
          <w:numId w:val="3"/>
        </w:numPr>
        <w:jc w:val="both"/>
      </w:pPr>
      <w:r w:rsidRPr="001C7514">
        <w:t>bei schwerem Verlauf Antibiotika</w:t>
      </w:r>
      <w:r w:rsidR="007B24A4" w:rsidRPr="001C7514">
        <w:t xml:space="preserve"> (durch </w:t>
      </w:r>
      <w:r w:rsidR="007B24A4" w:rsidRPr="001C7514">
        <w:t>Tierarzt/Tierärztin)</w:t>
      </w:r>
    </w:p>
    <w:p w14:paraId="66503E62" w14:textId="77777777" w:rsidR="006F6F54" w:rsidRPr="001C7514" w:rsidRDefault="006F6F54" w:rsidP="006F6F54">
      <w:pPr>
        <w:rPr>
          <w:b/>
          <w:bCs/>
        </w:rPr>
      </w:pPr>
    </w:p>
    <w:p w14:paraId="0B324C01" w14:textId="3C9119BE" w:rsidR="006F6F54" w:rsidRPr="001C7514" w:rsidRDefault="006F6F54" w:rsidP="009D285D">
      <w:pPr>
        <w:jc w:val="center"/>
        <w:sectPr w:rsidR="006F6F54" w:rsidRPr="001C751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D7BEA6E" w14:textId="3A155999" w:rsidR="006F6F54" w:rsidRPr="006F6F54" w:rsidRDefault="006F6F54" w:rsidP="006F6F54">
      <w:pPr>
        <w:jc w:val="center"/>
        <w:rPr>
          <w:b/>
          <w:bCs/>
          <w:sz w:val="36"/>
          <w:szCs w:val="36"/>
          <w:u w:val="single"/>
        </w:rPr>
      </w:pPr>
      <w:r w:rsidRPr="006F6F54">
        <w:rPr>
          <w:b/>
          <w:bCs/>
          <w:sz w:val="36"/>
          <w:szCs w:val="36"/>
          <w:u w:val="single"/>
        </w:rPr>
        <w:lastRenderedPageBreak/>
        <w:t>Ideale Vorbereitungsbucht</w:t>
      </w:r>
    </w:p>
    <w:p w14:paraId="128F1DA2" w14:textId="77777777" w:rsidR="006F6F54" w:rsidRPr="001C7514" w:rsidRDefault="006F6F54" w:rsidP="006F6F54">
      <w:pPr>
        <w:jc w:val="center"/>
        <w:rPr>
          <w:b/>
          <w:bCs/>
        </w:rPr>
      </w:pPr>
    </w:p>
    <w:p w14:paraId="65DD36FB" w14:textId="353021D8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>Platzangebot</w:t>
      </w:r>
    </w:p>
    <w:p w14:paraId="194EDC50" w14:textId="2F5B578B" w:rsidR="006F6F54" w:rsidRPr="006F6F54" w:rsidRDefault="006F6F54" w:rsidP="007B24A4">
      <w:pPr>
        <w:jc w:val="both"/>
      </w:pPr>
      <w:r w:rsidRPr="006F6F54">
        <w:t>Jede Kuh benötigt ausreichend Platz am Fressgitter und in der Liegefläche.</w:t>
      </w:r>
      <w:r w:rsidRPr="001C7514">
        <w:t xml:space="preserve"> </w:t>
      </w:r>
      <w:r w:rsidRPr="006F6F54">
        <w:t>Überbelegung führt zu sozialem Stress, Verdrängung rangniederer Tiere</w:t>
      </w:r>
      <w:r w:rsidRPr="001C7514">
        <w:t xml:space="preserve"> </w:t>
      </w:r>
      <w:r w:rsidRPr="006F6F54">
        <w:t>und einer reduzierten Futteraufnahme, was der Beginn vieler</w:t>
      </w:r>
      <w:r w:rsidRPr="001C7514">
        <w:t xml:space="preserve"> </w:t>
      </w:r>
      <w:r w:rsidRPr="006F6F54">
        <w:t>Stoffwechselprobleme ist.</w:t>
      </w:r>
    </w:p>
    <w:p w14:paraId="79E8FEC5" w14:textId="77777777" w:rsidR="006F6F54" w:rsidRPr="001C7514" w:rsidRDefault="006F6F54" w:rsidP="006F6F54">
      <w:pPr>
        <w:rPr>
          <w:b/>
          <w:bCs/>
        </w:rPr>
      </w:pPr>
    </w:p>
    <w:p w14:paraId="0166BAAA" w14:textId="5E3A33FB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>Einstreu &amp; Liegefläche</w:t>
      </w:r>
    </w:p>
    <w:p w14:paraId="330E1746" w14:textId="7BCB6527" w:rsidR="006F6F54" w:rsidRPr="006F6F54" w:rsidRDefault="006F6F54" w:rsidP="007B24A4">
      <w:pPr>
        <w:jc w:val="both"/>
      </w:pPr>
      <w:r w:rsidRPr="006F6F54">
        <w:t>Die Liegefläche muss stets sauber, trocken, weich und verformbar sein.</w:t>
      </w:r>
      <w:r w:rsidRPr="001C7514">
        <w:t xml:space="preserve"> </w:t>
      </w:r>
      <w:r w:rsidRPr="006F6F54">
        <w:t>Eine tiefe, gut gepflegte Strohmatratze ist ideal, da sie den Tieren Komfort</w:t>
      </w:r>
      <w:r w:rsidRPr="001C7514">
        <w:t xml:space="preserve"> </w:t>
      </w:r>
      <w:r w:rsidRPr="006F6F54">
        <w:t>bietet und den Keimdruck niedrig hält.</w:t>
      </w:r>
    </w:p>
    <w:p w14:paraId="753288A7" w14:textId="77777777" w:rsidR="006F6F54" w:rsidRPr="001C7514" w:rsidRDefault="006F6F54" w:rsidP="006F6F54">
      <w:pPr>
        <w:rPr>
          <w:b/>
          <w:bCs/>
        </w:rPr>
      </w:pPr>
    </w:p>
    <w:p w14:paraId="3E9F9FE9" w14:textId="44F48F84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>Wasserversorgung</w:t>
      </w:r>
    </w:p>
    <w:p w14:paraId="0CA07EA1" w14:textId="64FDE70C" w:rsidR="006F6F54" w:rsidRPr="006F6F54" w:rsidRDefault="006F6F54" w:rsidP="007B24A4">
      <w:pPr>
        <w:jc w:val="both"/>
      </w:pPr>
      <w:r w:rsidRPr="006F6F54">
        <w:t>Ständiger Zugang zu reichlich frischem und sauberem Wasser ist</w:t>
      </w:r>
      <w:r w:rsidRPr="001C7514">
        <w:t xml:space="preserve"> </w:t>
      </w:r>
      <w:r w:rsidRPr="006F6F54">
        <w:t xml:space="preserve">unerlässlich. </w:t>
      </w:r>
      <w:proofErr w:type="spellStart"/>
      <w:r w:rsidRPr="006F6F54">
        <w:t>Trogtränken</w:t>
      </w:r>
      <w:proofErr w:type="spellEnd"/>
      <w:r w:rsidRPr="006F6F54">
        <w:t xml:space="preserve"> sind gegenüber Beckentränken klar im Vorteil, da</w:t>
      </w:r>
      <w:r w:rsidRPr="001C7514">
        <w:t xml:space="preserve"> </w:t>
      </w:r>
      <w:r w:rsidRPr="006F6F54">
        <w:t>sie eine höhere und schnellere Wasseraufnahme ermöglichen, was für den</w:t>
      </w:r>
      <w:r w:rsidRPr="001C7514">
        <w:t xml:space="preserve"> </w:t>
      </w:r>
      <w:r w:rsidRPr="006F6F54">
        <w:t>Stoffwechsel und die Futteraufnahme entscheidend ist.</w:t>
      </w:r>
    </w:p>
    <w:p w14:paraId="352F34D8" w14:textId="77777777" w:rsidR="006F6F54" w:rsidRPr="001C7514" w:rsidRDefault="006F6F54" w:rsidP="006F6F54">
      <w:pPr>
        <w:rPr>
          <w:b/>
          <w:bCs/>
        </w:rPr>
      </w:pPr>
    </w:p>
    <w:p w14:paraId="0426A2CF" w14:textId="7B959983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>Lichtmanagement</w:t>
      </w:r>
    </w:p>
    <w:p w14:paraId="4A2EB9A2" w14:textId="36987F95" w:rsidR="006F6F54" w:rsidRPr="006F6F54" w:rsidRDefault="006F6F54" w:rsidP="007B24A4">
      <w:pPr>
        <w:jc w:val="both"/>
      </w:pPr>
      <w:r w:rsidRPr="006F6F54">
        <w:t>Ein Kurztag-Lichtprogramm (8 Stunden hell bei 150 Lux, 16 Stunden dunkel)</w:t>
      </w:r>
      <w:r w:rsidRPr="001C7514">
        <w:t xml:space="preserve"> </w:t>
      </w:r>
      <w:r w:rsidRPr="006F6F54">
        <w:t>hat sich in der Praxis bewährt. Diese Steuerung des Tag-Nacht-Rhythmus</w:t>
      </w:r>
      <w:r w:rsidRPr="001C7514">
        <w:t xml:space="preserve"> </w:t>
      </w:r>
      <w:r w:rsidRPr="006F6F54">
        <w:t>bereitet den Hormonhaushalt der Kuh optimal auf die Kalbung und die</w:t>
      </w:r>
      <w:r w:rsidRPr="001C7514">
        <w:t xml:space="preserve"> </w:t>
      </w:r>
      <w:r w:rsidRPr="006F6F54">
        <w:t>anschließende Laktation vor. Für Bereiche, in denen intensiv kontrolliert</w:t>
      </w:r>
      <w:r w:rsidRPr="001C7514">
        <w:t xml:space="preserve"> </w:t>
      </w:r>
      <w:r w:rsidRPr="006F6F54">
        <w:t>wird, sind 450 Lux empfehlenswert</w:t>
      </w:r>
      <w:r w:rsidR="007B24A4" w:rsidRPr="001C7514">
        <w:t xml:space="preserve"> (</w:t>
      </w:r>
      <w:proofErr w:type="spellStart"/>
      <w:r w:rsidR="007B24A4" w:rsidRPr="001C7514">
        <w:t>Abkalbebucht</w:t>
      </w:r>
      <w:proofErr w:type="spellEnd"/>
      <w:r w:rsidR="007B24A4" w:rsidRPr="001C7514">
        <w:t xml:space="preserve">, Haltungsbereich </w:t>
      </w:r>
      <w:proofErr w:type="spellStart"/>
      <w:r w:rsidR="007B24A4" w:rsidRPr="001C7514">
        <w:t>Frischabkalber</w:t>
      </w:r>
      <w:proofErr w:type="spellEnd"/>
      <w:r w:rsidR="007B24A4" w:rsidRPr="001C7514">
        <w:t>)</w:t>
      </w:r>
      <w:r w:rsidRPr="006F6F54">
        <w:t>.</w:t>
      </w:r>
    </w:p>
    <w:p w14:paraId="4C30376A" w14:textId="77777777" w:rsidR="006F6F54" w:rsidRPr="001C7514" w:rsidRDefault="006F6F54" w:rsidP="006F6F54">
      <w:pPr>
        <w:rPr>
          <w:b/>
          <w:bCs/>
        </w:rPr>
      </w:pPr>
    </w:p>
    <w:p w14:paraId="7D945397" w14:textId="48B7BF3C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>Umgang mit Hitzestress</w:t>
      </w:r>
    </w:p>
    <w:p w14:paraId="239A7EE8" w14:textId="4CDFC94D" w:rsidR="006F6F54" w:rsidRPr="001C7514" w:rsidRDefault="006F6F54" w:rsidP="007B24A4">
      <w:pPr>
        <w:jc w:val="both"/>
        <w:sectPr w:rsidR="006F6F54" w:rsidRPr="001C751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6F6F54">
        <w:t>Hochträchtige Kühe sind häufig anfällig für Hitzestress. Die Folgen sind</w:t>
      </w:r>
      <w:r w:rsidRPr="001C7514">
        <w:t xml:space="preserve"> </w:t>
      </w:r>
      <w:r w:rsidRPr="006F6F54">
        <w:t>eine reduzierte Futteraufnahme, ein geschwächtes Immunsystem und eine</w:t>
      </w:r>
      <w:r w:rsidRPr="001C7514">
        <w:t xml:space="preserve"> </w:t>
      </w:r>
      <w:r w:rsidRPr="006F6F54">
        <w:t>Beeinträchtigung der Entwicklung und späteren Leistungsfähigkeit des</w:t>
      </w:r>
      <w:r w:rsidRPr="001C7514">
        <w:t xml:space="preserve"> </w:t>
      </w:r>
      <w:r w:rsidRPr="006F6F54">
        <w:t>ungeborenen Kalbes. Ventilatoren, Sprinkleranlagen und ausreichend</w:t>
      </w:r>
      <w:r w:rsidRPr="001C7514">
        <w:t xml:space="preserve"> </w:t>
      </w:r>
      <w:r w:rsidRPr="006F6F54">
        <w:t>Schatten sind daher eine entscheidende Investition in die Gesundheit von</w:t>
      </w:r>
      <w:r w:rsidRPr="001C7514">
        <w:t xml:space="preserve"> </w:t>
      </w:r>
      <w:r w:rsidRPr="006F6F54">
        <w:t>Kuh und Kalb.</w:t>
      </w:r>
    </w:p>
    <w:p w14:paraId="7A226FE3" w14:textId="77777777" w:rsidR="006F6F54" w:rsidRPr="006F6F54" w:rsidRDefault="006F6F54" w:rsidP="006F6F54">
      <w:pPr>
        <w:jc w:val="center"/>
        <w:rPr>
          <w:b/>
          <w:bCs/>
          <w:sz w:val="36"/>
          <w:szCs w:val="36"/>
          <w:u w:val="single"/>
        </w:rPr>
      </w:pPr>
      <w:r w:rsidRPr="006F6F54">
        <w:rPr>
          <w:b/>
          <w:bCs/>
          <w:sz w:val="36"/>
          <w:szCs w:val="36"/>
          <w:u w:val="single"/>
        </w:rPr>
        <w:lastRenderedPageBreak/>
        <w:t>Tägliche Gesundheitskontrolle</w:t>
      </w:r>
    </w:p>
    <w:p w14:paraId="54A70573" w14:textId="77777777" w:rsidR="006F6F54" w:rsidRPr="001C7514" w:rsidRDefault="006F6F54" w:rsidP="006F6F54">
      <w:pPr>
        <w:jc w:val="center"/>
        <w:rPr>
          <w:b/>
          <w:bCs/>
        </w:rPr>
      </w:pPr>
    </w:p>
    <w:p w14:paraId="162B5EB7" w14:textId="1770923E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 xml:space="preserve">Fressverhalten &amp; </w:t>
      </w:r>
      <w:proofErr w:type="spellStart"/>
      <w:r w:rsidRPr="006F6F54">
        <w:rPr>
          <w:b/>
          <w:bCs/>
          <w:sz w:val="28"/>
          <w:szCs w:val="28"/>
        </w:rPr>
        <w:t>Pansenfüllung</w:t>
      </w:r>
      <w:proofErr w:type="spellEnd"/>
    </w:p>
    <w:p w14:paraId="5547FAC2" w14:textId="70DE8C00" w:rsidR="006F6F54" w:rsidRPr="006F6F54" w:rsidRDefault="006F6F54" w:rsidP="007B24A4">
      <w:pPr>
        <w:jc w:val="both"/>
      </w:pPr>
      <w:r w:rsidRPr="006F6F54">
        <w:t>Steht die Kuh aktiv am Fressgitter? Ist die linke Hungergrube gut gefüllt</w:t>
      </w:r>
      <w:r w:rsidRPr="001C7514">
        <w:t xml:space="preserve"> </w:t>
      </w:r>
      <w:r w:rsidRPr="006F6F54">
        <w:t>oder eingefallen? Ein Rückgang der Fress- und Wiederkauzeit ist eines der</w:t>
      </w:r>
      <w:r w:rsidRPr="001C7514">
        <w:t xml:space="preserve"> </w:t>
      </w:r>
      <w:r w:rsidRPr="006F6F54">
        <w:t>ersten und wichtigsten Alarmsignale für beginnende Probleme. Moderne</w:t>
      </w:r>
      <w:r w:rsidRPr="001C7514">
        <w:t xml:space="preserve"> </w:t>
      </w:r>
      <w:r w:rsidRPr="006F6F54">
        <w:t>Sensorsysteme können diese Parameter objektiv erfassen und frühzeitig</w:t>
      </w:r>
      <w:r w:rsidRPr="001C7514">
        <w:t xml:space="preserve"> </w:t>
      </w:r>
      <w:r w:rsidRPr="006F6F54">
        <w:t>warnen.</w:t>
      </w:r>
    </w:p>
    <w:p w14:paraId="3DD41DFB" w14:textId="77777777" w:rsidR="006F6F54" w:rsidRPr="001C7514" w:rsidRDefault="006F6F54" w:rsidP="006F6F54">
      <w:pPr>
        <w:rPr>
          <w:b/>
          <w:bCs/>
        </w:rPr>
      </w:pPr>
    </w:p>
    <w:p w14:paraId="456BC369" w14:textId="24ADE26C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>Euter</w:t>
      </w:r>
    </w:p>
    <w:p w14:paraId="74367AEA" w14:textId="3D65DA99" w:rsidR="006F6F54" w:rsidRPr="006F6F54" w:rsidRDefault="006F6F54" w:rsidP="007B24A4">
      <w:pPr>
        <w:jc w:val="both"/>
      </w:pPr>
      <w:r w:rsidRPr="006F6F54">
        <w:t>Das Euter muss täglich optisch auf Anzeichen einer Entzündung (Mastitis)</w:t>
      </w:r>
      <w:r w:rsidRPr="001C7514">
        <w:t xml:space="preserve"> </w:t>
      </w:r>
      <w:r w:rsidRPr="006F6F54">
        <w:t>kontrolliert werden: übermäßige Schwellung, Rötung, Hitze oder</w:t>
      </w:r>
      <w:r w:rsidRPr="001C7514">
        <w:t xml:space="preserve"> </w:t>
      </w:r>
      <w:r w:rsidRPr="006F6F54">
        <w:t>Schmerzhaftigkeit. In der letzten Woche vor der Kalbung kann ein Dippen</w:t>
      </w:r>
      <w:r w:rsidRPr="001C7514">
        <w:t xml:space="preserve"> </w:t>
      </w:r>
      <w:r w:rsidRPr="006F6F54">
        <w:t>der Zitzen helfen, das Infektionsrisiko zu senken.</w:t>
      </w:r>
    </w:p>
    <w:p w14:paraId="53FAD11F" w14:textId="77777777" w:rsidR="006F6F54" w:rsidRPr="001C7514" w:rsidRDefault="006F6F54" w:rsidP="006F6F54">
      <w:pPr>
        <w:rPr>
          <w:b/>
          <w:bCs/>
        </w:rPr>
      </w:pPr>
    </w:p>
    <w:p w14:paraId="691667A1" w14:textId="077FFC32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>Allgemeinzustand</w:t>
      </w:r>
    </w:p>
    <w:p w14:paraId="0CF04AF7" w14:textId="50ABF56B" w:rsidR="006F6F54" w:rsidRPr="006F6F54" w:rsidRDefault="006F6F54" w:rsidP="007B24A4">
      <w:pPr>
        <w:jc w:val="both"/>
      </w:pPr>
      <w:r w:rsidRPr="006F6F54">
        <w:t>Ein gesunder Gesamteindruck ist entscheidend. Achten Sie auf ein glattes,</w:t>
      </w:r>
      <w:r w:rsidRPr="001C7514">
        <w:t xml:space="preserve"> </w:t>
      </w:r>
      <w:r w:rsidRPr="006F6F54">
        <w:t>anliegendes Haarkleid, eine normale Kotkonsistenz und ein waches,</w:t>
      </w:r>
      <w:r w:rsidRPr="001C7514">
        <w:t xml:space="preserve"> </w:t>
      </w:r>
      <w:r w:rsidRPr="006F6F54">
        <w:t>aufmerksames Verhalten. Abstehendes, struppiges Fell, Durchfall oder</w:t>
      </w:r>
      <w:r w:rsidRPr="001C7514">
        <w:t xml:space="preserve"> </w:t>
      </w:r>
      <w:r w:rsidRPr="006F6F54">
        <w:t>Apathie sind Warnzeichen.</w:t>
      </w:r>
    </w:p>
    <w:p w14:paraId="571BCC00" w14:textId="77777777" w:rsidR="006F6F54" w:rsidRPr="001C7514" w:rsidRDefault="006F6F54" w:rsidP="006F6F54">
      <w:pPr>
        <w:rPr>
          <w:b/>
          <w:bCs/>
        </w:rPr>
      </w:pPr>
    </w:p>
    <w:p w14:paraId="79789036" w14:textId="6FF2F7DD" w:rsidR="006F6F54" w:rsidRPr="006F6F54" w:rsidRDefault="006F6F54" w:rsidP="009D285D">
      <w:pPr>
        <w:shd w:val="clear" w:color="auto" w:fill="E8E8E8" w:themeFill="background2"/>
        <w:jc w:val="center"/>
        <w:rPr>
          <w:b/>
          <w:bCs/>
          <w:sz w:val="28"/>
          <w:szCs w:val="28"/>
        </w:rPr>
      </w:pPr>
      <w:r w:rsidRPr="006F6F54">
        <w:rPr>
          <w:b/>
          <w:bCs/>
          <w:sz w:val="28"/>
          <w:szCs w:val="28"/>
        </w:rPr>
        <w:t xml:space="preserve">Körperkondition (Body </w:t>
      </w:r>
      <w:proofErr w:type="spellStart"/>
      <w:r w:rsidRPr="006F6F54">
        <w:rPr>
          <w:b/>
          <w:bCs/>
          <w:sz w:val="28"/>
          <w:szCs w:val="28"/>
        </w:rPr>
        <w:t>Condition</w:t>
      </w:r>
      <w:proofErr w:type="spellEnd"/>
      <w:r w:rsidRPr="006F6F54">
        <w:rPr>
          <w:b/>
          <w:bCs/>
          <w:sz w:val="28"/>
          <w:szCs w:val="28"/>
        </w:rPr>
        <w:t xml:space="preserve"> Score, BCS)</w:t>
      </w:r>
    </w:p>
    <w:p w14:paraId="187B3E47" w14:textId="2F6A13B4" w:rsidR="006F6F54" w:rsidRPr="001C7514" w:rsidRDefault="006F6F54" w:rsidP="007B24A4">
      <w:pPr>
        <w:jc w:val="both"/>
      </w:pPr>
      <w:r w:rsidRPr="006F6F54">
        <w:t>Die Beurteilung der Körperkondition durch Abtasten de</w:t>
      </w:r>
      <w:r w:rsidR="007B24A4" w:rsidRPr="001C7514">
        <w:t>s Beckenbereichs, des Schwanzansatzes und der</w:t>
      </w:r>
      <w:r w:rsidRPr="006F6F54">
        <w:t xml:space="preserve"> Lendenwirbel ist eine einfache, aber effektive Methode, um die</w:t>
      </w:r>
      <w:r w:rsidRPr="001C7514">
        <w:t xml:space="preserve"> </w:t>
      </w:r>
      <w:r w:rsidRPr="006F6F54">
        <w:t>Energieversorgung der Kuh zu überprüfen. Ziel ist eine Kondition von etwa</w:t>
      </w:r>
      <w:r w:rsidRPr="001C7514">
        <w:t xml:space="preserve"> </w:t>
      </w:r>
      <w:r w:rsidRPr="006F6F54">
        <w:t>BCS 3,5 zur Kalbung. Die Tiere sollten in der Trockenstehzeit weder</w:t>
      </w:r>
      <w:r w:rsidRPr="001C7514">
        <w:t xml:space="preserve"> </w:t>
      </w:r>
      <w:r w:rsidRPr="001C7514">
        <w:t>abmagern noch verfetten.</w:t>
      </w:r>
    </w:p>
    <w:sectPr w:rsidR="006F6F54" w:rsidRPr="001C75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2A4"/>
    <w:multiLevelType w:val="hybridMultilevel"/>
    <w:tmpl w:val="05A4B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4C12"/>
    <w:multiLevelType w:val="hybridMultilevel"/>
    <w:tmpl w:val="025CE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065E"/>
    <w:multiLevelType w:val="hybridMultilevel"/>
    <w:tmpl w:val="D472C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20C94"/>
    <w:multiLevelType w:val="hybridMultilevel"/>
    <w:tmpl w:val="51F20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01740">
    <w:abstractNumId w:val="1"/>
  </w:num>
  <w:num w:numId="2" w16cid:durableId="456532380">
    <w:abstractNumId w:val="0"/>
  </w:num>
  <w:num w:numId="3" w16cid:durableId="2071004061">
    <w:abstractNumId w:val="3"/>
  </w:num>
  <w:num w:numId="4" w16cid:durableId="320159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54"/>
    <w:rsid w:val="000145E9"/>
    <w:rsid w:val="001C7514"/>
    <w:rsid w:val="006F6F54"/>
    <w:rsid w:val="007B24A4"/>
    <w:rsid w:val="007F22D3"/>
    <w:rsid w:val="008D0712"/>
    <w:rsid w:val="00925516"/>
    <w:rsid w:val="009D285D"/>
    <w:rsid w:val="00AC75E6"/>
    <w:rsid w:val="00DD1E44"/>
    <w:rsid w:val="00D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5AF3"/>
  <w15:chartTrackingRefBased/>
  <w15:docId w15:val="{3F00B797-D126-4CF4-A003-879E8E8E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6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6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6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F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F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6F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6F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6F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6F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6F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6F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6F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6F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6F5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D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Diewald</dc:creator>
  <cp:keywords/>
  <dc:description/>
  <cp:lastModifiedBy>Tobias Diewald</cp:lastModifiedBy>
  <cp:revision>4</cp:revision>
  <cp:lastPrinted>2026-02-24T13:09:00Z</cp:lastPrinted>
  <dcterms:created xsi:type="dcterms:W3CDTF">2026-02-24T11:51:00Z</dcterms:created>
  <dcterms:modified xsi:type="dcterms:W3CDTF">2026-02-24T13:11:00Z</dcterms:modified>
</cp:coreProperties>
</file>